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WEBSITE</w:t>
      </w:r>
      <w:r>
        <w:rPr>
          <w:spacing w:val="-2"/>
        </w:rPr>
        <w:t> NOTICE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0" w:hanging="719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Name: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2013" w:hanging="72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6"/>
          <w:sz w:val="24"/>
        </w:rPr>
        <w:t> </w:t>
      </w:r>
      <w:r>
        <w:rPr>
          <w:sz w:val="24"/>
        </w:rPr>
        <w:t>Board/Zoning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Adjustment (Cross out inapplicable)</w:t>
      </w:r>
    </w:p>
    <w:p>
      <w:pPr>
        <w:pStyle w:val="BodyText"/>
        <w:tabs>
          <w:tab w:pos="3779" w:val="left" w:leader="none"/>
        </w:tabs>
        <w:spacing w:before="139"/>
        <w:ind w:left="831"/>
      </w:pPr>
      <w:r>
        <w:rPr/>
        <w:t>Hearing</w:t>
      </w:r>
      <w:r>
        <w:rPr>
          <w:spacing w:val="-2"/>
        </w:rPr>
        <w:t> Location:</w:t>
      </w:r>
      <w:r>
        <w:rPr/>
        <w:tab/>
        <w:t>Municipal</w:t>
      </w:r>
      <w:r>
        <w:rPr>
          <w:spacing w:val="-6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4"/>
        </w:rPr>
        <w:t>Room</w:t>
      </w:r>
    </w:p>
    <w:p>
      <w:pPr>
        <w:pStyle w:val="BodyText"/>
        <w:ind w:left="3779"/>
      </w:pPr>
      <w:r>
        <w:rPr/>
        <w:t>215</w:t>
      </w:r>
      <w:r>
        <w:rPr>
          <w:spacing w:val="-5"/>
        </w:rPr>
        <w:t> </w:t>
      </w:r>
      <w:r>
        <w:rPr/>
        <w:t>Millstone</w:t>
      </w:r>
      <w:r>
        <w:rPr>
          <w:spacing w:val="-1"/>
        </w:rPr>
        <w:t> </w:t>
      </w:r>
      <w:r>
        <w:rPr>
          <w:spacing w:val="-4"/>
        </w:rPr>
        <w:t>Road</w:t>
      </w:r>
    </w:p>
    <w:p>
      <w:pPr>
        <w:pStyle w:val="BodyText"/>
        <w:ind w:left="3779"/>
      </w:pPr>
      <w:r>
        <w:rPr/>
        <w:t>Millstone</w:t>
      </w:r>
      <w:r>
        <w:rPr>
          <w:spacing w:val="-5"/>
        </w:rPr>
        <w:t> </w:t>
      </w:r>
      <w:r>
        <w:rPr/>
        <w:t>Township,</w:t>
      </w:r>
      <w:r>
        <w:rPr>
          <w:spacing w:val="-2"/>
        </w:rPr>
        <w:t> </w:t>
      </w:r>
      <w:r>
        <w:rPr/>
        <w:t>NJ</w:t>
      </w:r>
      <w:r>
        <w:rPr>
          <w:spacing w:val="61"/>
        </w:rPr>
        <w:t> </w:t>
      </w:r>
      <w:r>
        <w:rPr>
          <w:spacing w:val="-2"/>
        </w:rPr>
        <w:t>08535</w:t>
      </w:r>
    </w:p>
    <w:p>
      <w:pPr>
        <w:pStyle w:val="BodyText"/>
        <w:tabs>
          <w:tab w:pos="3779" w:val="left" w:leader="none"/>
          <w:tab w:pos="9920" w:val="left" w:leader="none"/>
        </w:tabs>
        <w:spacing w:before="137"/>
        <w:ind w:left="831"/>
      </w:pPr>
      <w:r>
        <w:rPr/>
        <w:t>Time</w:t>
      </w:r>
      <w:r>
        <w:rPr>
          <w:spacing w:val="-3"/>
        </w:rPr>
        <w:t> </w:t>
      </w:r>
      <w:r>
        <w:rPr/>
        <w:t>and </w:t>
      </w:r>
      <w:r>
        <w:rPr>
          <w:spacing w:val="-4"/>
        </w:rPr>
        <w:t>Date:</w:t>
      </w:r>
      <w:r>
        <w:rPr/>
        <w:tab/>
        <w:t>Beginning at 7:30 p.m. on </w:t>
      </w:r>
      <w:r>
        <w:rPr>
          <w:u w:val="single"/>
        </w:rPr>
        <w:tab/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0" w:hanging="71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Information:</w:t>
      </w:r>
      <w:r>
        <w:rPr>
          <w:spacing w:val="-4"/>
          <w:sz w:val="24"/>
        </w:rPr>
        <w:t> </w:t>
      </w:r>
      <w:r>
        <w:rPr>
          <w:sz w:val="24"/>
        </w:rPr>
        <w:t>Millstone</w:t>
      </w:r>
      <w:r>
        <w:rPr>
          <w:spacing w:val="-3"/>
          <w:sz w:val="24"/>
        </w:rPr>
        <w:t> </w:t>
      </w:r>
      <w:r>
        <w:rPr>
          <w:sz w:val="24"/>
        </w:rPr>
        <w:t>Township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Building</w:t>
      </w:r>
    </w:p>
    <w:p>
      <w:pPr>
        <w:pStyle w:val="BodyText"/>
        <w:ind w:left="3779"/>
      </w:pP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Office</w:t>
      </w:r>
    </w:p>
    <w:p>
      <w:pPr>
        <w:pStyle w:val="BodyText"/>
        <w:ind w:left="3779"/>
      </w:pPr>
      <w:r>
        <w:rPr/>
        <w:t>470</w:t>
      </w:r>
      <w:r>
        <w:rPr>
          <w:spacing w:val="-5"/>
        </w:rPr>
        <w:t> </w:t>
      </w:r>
      <w:r>
        <w:rPr/>
        <w:t>Stage</w:t>
      </w:r>
      <w:r>
        <w:rPr>
          <w:spacing w:val="-1"/>
        </w:rPr>
        <w:t> </w:t>
      </w:r>
      <w:r>
        <w:rPr/>
        <w:t>Coach</w:t>
      </w:r>
      <w:r>
        <w:rPr>
          <w:spacing w:val="-2"/>
        </w:rPr>
        <w:t> </w:t>
      </w:r>
      <w:r>
        <w:rPr>
          <w:spacing w:val="-4"/>
        </w:rPr>
        <w:t>Road</w:t>
      </w:r>
    </w:p>
    <w:p>
      <w:pPr>
        <w:pStyle w:val="BodyText"/>
        <w:spacing w:before="1"/>
        <w:ind w:left="3779"/>
      </w:pPr>
      <w:r>
        <w:rPr/>
        <w:t>Millstone</w:t>
      </w:r>
      <w:r>
        <w:rPr>
          <w:spacing w:val="-3"/>
        </w:rPr>
        <w:t> </w:t>
      </w:r>
      <w:r>
        <w:rPr/>
        <w:t>Township,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Jersey</w:t>
      </w:r>
      <w:r>
        <w:rPr>
          <w:spacing w:val="-3"/>
        </w:rPr>
        <w:t> </w:t>
      </w:r>
      <w:r>
        <w:rPr>
          <w:spacing w:val="-4"/>
        </w:rPr>
        <w:t>08510</w:t>
      </w:r>
    </w:p>
    <w:p>
      <w:pPr>
        <w:pStyle w:val="BodyText"/>
        <w:ind w:left="3803" w:right="164" w:hanging="24"/>
      </w:pPr>
      <w:r>
        <w:rPr/>
        <w:t>Applications can be viewed Mon-Fri, 8:30 a.m.-4:00 p.m.</w:t>
      </w:r>
      <w:r>
        <w:rPr>
          <w:spacing w:val="40"/>
        </w:rPr>
        <w:t> </w:t>
      </w:r>
      <w:r>
        <w:rPr/>
        <w:t>or</w:t>
      </w:r>
      <w:r>
        <w:rPr>
          <w:spacing w:val="80"/>
        </w:rPr>
        <w:t> </w:t>
      </w:r>
      <w:r>
        <w:rPr/>
        <w:t>on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Millstone</w:t>
      </w:r>
      <w:r>
        <w:rPr>
          <w:spacing w:val="80"/>
        </w:rPr>
        <w:t> </w:t>
      </w:r>
      <w:r>
        <w:rPr/>
        <w:t>Township</w:t>
      </w:r>
      <w:r>
        <w:rPr>
          <w:spacing w:val="80"/>
        </w:rPr>
        <w:t> </w:t>
      </w:r>
      <w:r>
        <w:rPr/>
        <w:t>Planning/Zoning</w:t>
      </w:r>
      <w:r>
        <w:rPr>
          <w:spacing w:val="80"/>
        </w:rPr>
        <w:t> </w:t>
      </w:r>
      <w:r>
        <w:rPr/>
        <w:t>Board website 48 hours prior to the meeting at:</w:t>
      </w:r>
    </w:p>
    <w:p>
      <w:pPr>
        <w:pStyle w:val="BodyText"/>
        <w:ind w:left="3779" w:right="159"/>
        <w:jc w:val="both"/>
      </w:pPr>
      <w:r>
        <w:rPr/>
        <w:t>Planning:</w:t>
      </w:r>
      <w:r>
        <w:rPr>
          <w:spacing w:val="-17"/>
        </w:rPr>
        <w:t> </w:t>
      </w:r>
      <w:hyperlink r:id="rId5">
        <w:r>
          <w:rPr>
            <w:color w:val="0562C1"/>
            <w:u w:val="single" w:color="0562C1"/>
          </w:rPr>
          <w:t>https://www.millstonenj.gov/pb-agendas-minutes</w:t>
        </w:r>
      </w:hyperlink>
      <w:r>
        <w:rPr>
          <w:color w:val="0562C1"/>
        </w:rPr>
        <w:t> </w:t>
      </w:r>
      <w:r>
        <w:rPr/>
        <w:t>Zoning: </w:t>
      </w:r>
      <w:hyperlink r:id="rId6">
        <w:r>
          <w:rPr>
            <w:color w:val="0562C1"/>
            <w:u w:val="single" w:color="0562C1"/>
          </w:rPr>
          <w:t>https://www.millstonenj.gov/boa-agendas-minutes</w:t>
        </w:r>
      </w:hyperlink>
      <w:r>
        <w:rPr>
          <w:color w:val="0562C1"/>
        </w:rPr>
        <w:t> </w:t>
      </w:r>
      <w:r>
        <w:rPr>
          <w:spacing w:val="-2"/>
        </w:rPr>
        <w:t>732-446-1936</w:t>
      </w:r>
    </w:p>
    <w:p>
      <w:pPr>
        <w:pStyle w:val="BodyText"/>
        <w:spacing w:before="136"/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0" w:hanging="719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“X”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applicable:</w:t>
      </w:r>
    </w:p>
    <w:p>
      <w:pPr>
        <w:pStyle w:val="BodyText"/>
        <w:tabs>
          <w:tab w:pos="1635" w:val="left" w:leader="none"/>
          <w:tab w:pos="5151" w:val="left" w:leader="none"/>
          <w:tab w:pos="5955" w:val="left" w:leader="none"/>
        </w:tabs>
        <w:spacing w:before="1"/>
        <w:ind w:left="831"/>
      </w:pPr>
      <w:r>
        <w:rPr>
          <w:u w:val="single"/>
        </w:rPr>
        <w:tab/>
      </w:r>
      <w:r>
        <w:rPr/>
        <w:t> Variance</w:t>
        <w:tab/>
      </w:r>
      <w:r>
        <w:rPr>
          <w:u w:val="single"/>
        </w:rPr>
        <w:tab/>
      </w:r>
      <w:r>
        <w:rPr/>
        <w:t> Appeal</w:t>
      </w:r>
    </w:p>
    <w:p>
      <w:pPr>
        <w:pStyle w:val="BodyText"/>
        <w:tabs>
          <w:tab w:pos="1635" w:val="left" w:leader="none"/>
          <w:tab w:pos="5151" w:val="left" w:leader="none"/>
          <w:tab w:pos="5955" w:val="left" w:leader="none"/>
        </w:tabs>
        <w:ind w:left="832"/>
      </w:pPr>
      <w:r>
        <w:rPr>
          <w:u w:val="single"/>
        </w:rPr>
        <w:tab/>
      </w:r>
      <w:r>
        <w:rPr/>
        <w:t> Preliminary Major Subdivision</w:t>
        <w:tab/>
      </w:r>
      <w:r>
        <w:rPr>
          <w:u w:val="single"/>
        </w:rPr>
        <w:tab/>
      </w:r>
      <w:r>
        <w:rPr/>
        <w:t> Interpretation</w:t>
      </w:r>
    </w:p>
    <w:p>
      <w:pPr>
        <w:pStyle w:val="BodyText"/>
        <w:tabs>
          <w:tab w:pos="1635" w:val="left" w:leader="none"/>
          <w:tab w:pos="5151" w:val="left" w:leader="none"/>
          <w:tab w:pos="5955" w:val="left" w:leader="none"/>
          <w:tab w:pos="9824" w:val="left" w:leader="none"/>
        </w:tabs>
        <w:ind w:left="832"/>
      </w:pPr>
      <w:r>
        <w:rPr>
          <w:u w:val="single"/>
        </w:rPr>
        <w:tab/>
      </w:r>
      <w:r>
        <w:rPr/>
        <w:t> Preliminary Site Plan</w:t>
        <w:tab/>
      </w:r>
      <w:r>
        <w:rPr>
          <w:u w:val="single"/>
        </w:rPr>
        <w:tab/>
      </w:r>
      <w:r>
        <w:rPr/>
        <w:t> Other (describe) </w:t>
      </w:r>
      <w:r>
        <w:rPr>
          <w:u w:val="single"/>
        </w:rPr>
        <w:tab/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226" w:hanging="720"/>
        <w:jc w:val="left"/>
        <w:rPr>
          <w:sz w:val="24"/>
        </w:rPr>
      </w:pPr>
      <w:r>
        <w:rPr>
          <w:sz w:val="24"/>
        </w:rPr>
        <w:t>Brief Description of the Nature of Approval, including number of dwellings, types of units,</w:t>
      </w:r>
      <w:r>
        <w:rPr>
          <w:spacing w:val="-5"/>
          <w:sz w:val="24"/>
        </w:rPr>
        <w:t> </w:t>
      </w:r>
      <w:r>
        <w:rPr>
          <w:sz w:val="24"/>
        </w:rPr>
        <w:t>e.g.</w:t>
      </w:r>
      <w:r>
        <w:rPr>
          <w:spacing w:val="-5"/>
          <w:sz w:val="24"/>
        </w:rPr>
        <w:t> </w:t>
      </w:r>
      <w:r>
        <w:rPr>
          <w:sz w:val="24"/>
        </w:rPr>
        <w:t>single-family</w:t>
      </w:r>
      <w:r>
        <w:rPr>
          <w:spacing w:val="-5"/>
          <w:sz w:val="24"/>
        </w:rPr>
        <w:t> </w:t>
      </w:r>
      <w:r>
        <w:rPr>
          <w:sz w:val="24"/>
        </w:rPr>
        <w:t>homes,</w:t>
      </w:r>
      <w:r>
        <w:rPr>
          <w:spacing w:val="-5"/>
          <w:sz w:val="24"/>
        </w:rPr>
        <w:t> </w:t>
      </w:r>
      <w:r>
        <w:rPr>
          <w:sz w:val="24"/>
        </w:rPr>
        <w:t>townhouse,</w:t>
      </w:r>
      <w:r>
        <w:rPr>
          <w:spacing w:val="-5"/>
          <w:sz w:val="24"/>
        </w:rPr>
        <w:t> </w:t>
      </w:r>
      <w:r>
        <w:rPr>
          <w:sz w:val="24"/>
        </w:rPr>
        <w:t>garden</w:t>
      </w:r>
      <w:r>
        <w:rPr>
          <w:spacing w:val="-4"/>
          <w:sz w:val="24"/>
        </w:rPr>
        <w:t> </w:t>
      </w:r>
      <w:r>
        <w:rPr>
          <w:sz w:val="24"/>
        </w:rPr>
        <w:t>apartments.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non-residential</w:t>
      </w:r>
      <w:r>
        <w:rPr>
          <w:spacing w:val="-3"/>
          <w:sz w:val="24"/>
        </w:rPr>
        <w:t> </w:t>
      </w:r>
      <w:r>
        <w:rPr>
          <w:sz w:val="24"/>
        </w:rPr>
        <w:t>use, nature of proposed construction, e.g. warehouses, commercial use; proposed square footage of construction: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0" w:hanging="719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Map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371" w:val="left" w:leader="none"/>
          <w:tab w:pos="6919" w:val="left" w:leader="none"/>
          <w:tab w:pos="9975" w:val="left" w:leader="none"/>
          <w:tab w:pos="10028" w:val="left" w:leader="none"/>
        </w:tabs>
        <w:spacing w:line="360" w:lineRule="auto"/>
        <w:ind w:left="112" w:right="129"/>
      </w:pPr>
      <w:r>
        <w:rPr/>
        <w:t>Property Address: </w:t>
      </w:r>
      <w:r>
        <w:rPr>
          <w:u w:val="single"/>
        </w:rPr>
        <w:tab/>
        <w:tab/>
        <w:tab/>
      </w:r>
      <w:r>
        <w:rPr/>
        <w:t> Block: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Lot(s):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Application #: </w:t>
      </w:r>
      <w:r>
        <w:rPr>
          <w:u w:val="single"/>
        </w:rPr>
        <w:tab/>
        <w:tab/>
      </w:r>
    </w:p>
    <w:p>
      <w:pPr>
        <w:pStyle w:val="BodyText"/>
        <w:spacing w:before="137"/>
        <w:ind w:left="112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Form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3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fifteen</w:t>
      </w:r>
      <w:r>
        <w:rPr>
          <w:spacing w:val="-1"/>
        </w:rPr>
        <w:t> </w:t>
      </w:r>
      <w:r>
        <w:rPr/>
        <w:t>(15)</w:t>
      </w:r>
      <w:r>
        <w:rPr>
          <w:spacing w:val="-5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to the hearing date for posting on the Website (ORD 06-09).</w:t>
      </w:r>
    </w:p>
    <w:sectPr>
      <w:type w:val="continuous"/>
      <w:pgSz w:w="12240" w:h="15840"/>
      <w:pgMar w:top="136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3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7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illstonenj.gov/pb-agendas-minutes" TargetMode="External"/><Relationship Id="rId6" Type="http://schemas.openxmlformats.org/officeDocument/2006/relationships/hyperlink" Target="https://www.millstonenj.gov/boa-agendas-minute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Millstone Township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pdandrea</dc:creator>
  <dc:description/>
  <dc:title>WEBSITE NOTICE</dc:title>
  <dcterms:created xsi:type="dcterms:W3CDTF">2024-01-24T23:15:13Z</dcterms:created>
  <dcterms:modified xsi:type="dcterms:W3CDTF">2024-01-24T23:15:13Z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20.5.173</vt:lpwstr>
  </property>
  <property fmtid="{D5CDD505-2E9C-101B-9397-08002B2CF9AE}" pid="6" name="SourceModified">
    <vt:lpwstr>D:20220919150521</vt:lpwstr>
  </property>
</Properties>
</file>